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left="4677" w:right="0" w:firstLine="0"/>
        <w:rPr>
          <w:rFonts w:ascii="Liberation Sans" w:hAnsi="Liberation Sans" w:cs="Liberation Sans"/>
          <w:i/>
          <w:color w:val="100df7"/>
          <w:sz w:val="22"/>
          <w:szCs w:val="22"/>
        </w:rPr>
      </w:pPr>
      <w:r>
        <w:rPr>
          <w:rFonts w:ascii="Liberation Sans" w:hAnsi="Liberation Sans" w:eastAsia="Liberation Sans" w:cs="Liberation Sans"/>
          <w:i/>
          <w:color w:val="100df7"/>
          <w:sz w:val="22"/>
          <w:szCs w:val="22"/>
        </w:rPr>
      </w:r>
      <w:r>
        <w:rPr>
          <w:rFonts w:ascii="Liberation Sans" w:hAnsi="Liberation Sans" w:eastAsia="Liberation Sans" w:cs="Liberation Sans"/>
          <w:i/>
          <w:color w:val="100df7"/>
          <w:sz w:val="22"/>
          <w:szCs w:val="22"/>
        </w:rPr>
        <w:t xml:space="preserve">В соответствии с п.п. 2.4, 2.5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 утвержденного постановлением Администрации города Новый Уренгой от 16.10.2024 № 523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</w:r>
      <w:r>
        <w:rPr>
          <w:rFonts w:ascii="Liberation Sans" w:hAnsi="Liberation Sans" w:cs="Liberation Sans"/>
          <w:i/>
          <w:color w:val="100df7"/>
          <w:sz w:val="22"/>
          <w:szCs w:val="22"/>
        </w:rPr>
      </w:r>
    </w:p>
    <w:p>
      <w:pPr>
        <w:pStyle w:val="883"/>
        <w:ind w:left="4819" w:right="0" w:firstLine="0"/>
        <w:spacing w:line="720" w:lineRule="auto"/>
        <w:rPr>
          <w:rFonts w:ascii="Liberation Sans" w:hAnsi="Liberation Sans" w:cs="Liberation Sans"/>
          <w:i/>
          <w:color w:val="000000" w:themeColor="text1"/>
          <w:sz w:val="27"/>
          <w:szCs w:val="27"/>
        </w:rPr>
      </w:pPr>
      <w:r>
        <w:rPr>
          <w:rFonts w:ascii="Liberation Sans" w:hAnsi="Liberation Sans" w:eastAsia="Liberation Sans" w:cs="Liberation Sans"/>
          <w:i/>
          <w:color w:val="000000" w:themeColor="text1"/>
          <w:sz w:val="27"/>
          <w:szCs w:val="27"/>
        </w:rPr>
      </w:r>
      <w:r>
        <w:rPr>
          <w:rFonts w:ascii="Liberation Sans" w:hAnsi="Liberation Sans" w:cs="Liberation Sans"/>
          <w:i/>
          <w:color w:val="000000" w:themeColor="text1"/>
          <w:sz w:val="27"/>
          <w:szCs w:val="27"/>
        </w:rPr>
      </w:r>
      <w:r>
        <w:rPr>
          <w:rFonts w:ascii="Liberation Sans" w:hAnsi="Liberation Sans" w:cs="Liberation Sans"/>
          <w:i/>
          <w:color w:val="000000" w:themeColor="text1"/>
          <w:sz w:val="27"/>
          <w:szCs w:val="27"/>
        </w:rPr>
      </w:r>
    </w:p>
    <w:p>
      <w:pPr>
        <w:pStyle w:val="878"/>
        <w:ind w:left="0" w:right="0" w:firstLine="0"/>
        <w:jc w:val="center"/>
        <w:spacing w:after="0" w:line="240" w:lineRule="auto"/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3300ff"/>
          <w:sz w:val="27"/>
          <w:szCs w:val="27"/>
        </w:rPr>
      </w:r>
      <w:r>
        <w:rPr>
          <w:rFonts w:ascii="Liberation Sans" w:hAnsi="Liberation Sans" w:eastAsia="Liberation Serif" w:cs="Liberation Sans"/>
          <w:b/>
          <w:bCs/>
          <w:color w:val="100df7"/>
          <w:sz w:val="26"/>
          <w:szCs w:val="26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b/>
          <w:bCs/>
          <w:color w:val="100df7"/>
          <w:sz w:val="26"/>
          <w:szCs w:val="26"/>
          <w:highlight w:val="white"/>
        </w:rPr>
        <w:t xml:space="preserve">атегории получателей субсидии</w:t>
      </w:r>
      <w:r>
        <w:rPr>
          <w:rFonts w:ascii="Liberation Sans" w:hAnsi="Liberation Sans" w:eastAsia="Liberation Serif" w:cs="Liberation Sans"/>
          <w:b/>
          <w:bCs/>
          <w:color w:val="100df7"/>
          <w:sz w:val="26"/>
          <w:szCs w:val="26"/>
          <w:highlight w:val="white"/>
        </w:rPr>
        <w:t xml:space="preserve"> и критерии оценки, показатели критериев оценки</w:t>
      </w:r>
      <w:r>
        <w:rPr>
          <w:rFonts w:ascii="Liberation Sans" w:hAnsi="Liberation Sans" w:eastAsia="Liberation Sans" w:cs="Liberation Sans"/>
          <w:b/>
          <w:bCs/>
          <w:color w:val="100df7"/>
          <w:sz w:val="27"/>
          <w:szCs w:val="27"/>
        </w:rPr>
      </w:r>
      <w:r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before="0" w:before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6"/>
          <w:szCs w:val="26"/>
          <w:highlight w:val="none"/>
        </w:rPr>
        <w:t xml:space="preserve">К категории участников отбора, имеющих право на получение субсидии, относятся некоммерческие организации: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before="0" w:beforeAutospacing="0" w:line="240" w:lineRule="auto"/>
        <w:rPr>
          <w:color w:val="ff0000"/>
          <w:sz w:val="26"/>
          <w:szCs w:val="26"/>
          <w:highlight w:val="white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  <w:highlight w:val="white"/>
        </w:rPr>
        <w:t xml:space="preserve">– 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  <w:highlight w:val="white"/>
        </w:rPr>
        <w:t xml:space="preserve">включенные в единый реестр некоммерческих организаций Министерства 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  <w:highlight w:val="white"/>
        </w:rPr>
        <w:t xml:space="preserve">юстици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  <w:highlight w:val="white"/>
        </w:rPr>
        <w:t xml:space="preserve">и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  <w:highlight w:val="white"/>
        </w:rPr>
        <w:t xml:space="preserve"> РФ и состоящие в нем 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  <w:highlight w:val="white"/>
        </w:rPr>
        <w:t xml:space="preserve">не менее одного года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  <w:highlight w:val="white"/>
        </w:rPr>
        <w:t xml:space="preserve">;</w:t>
      </w:r>
      <w:r>
        <w:rPr>
          <w:color w:val="ff0000"/>
          <w:sz w:val="26"/>
          <w:szCs w:val="26"/>
          <w:highlight w:val="white"/>
        </w:rPr>
      </w:r>
      <w:r>
        <w:rPr>
          <w:color w:val="ff0000"/>
          <w:sz w:val="26"/>
          <w:szCs w:val="26"/>
          <w:highlight w:val="white"/>
        </w:rPr>
      </w:r>
    </w:p>
    <w:p>
      <w:pPr>
        <w:pStyle w:val="885"/>
        <w:ind w:firstLine="720"/>
        <w:jc w:val="both"/>
        <w:spacing w:before="0" w:before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  <w:highlight w:val="white"/>
        </w:rPr>
        <w:t xml:space="preserve">– хозяйственная деятельность которых соответствует перечню основных видов экономической деятельности -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Раздел J</w:t>
      </w:r>
      <w:r>
        <w:rPr>
          <w:rFonts w:ascii="Liberation Sans" w:hAnsi="Liberation Sans" w:cs="Liberation Sans"/>
          <w:sz w:val="26"/>
          <w:szCs w:val="26"/>
          <w:highlight w:val="none"/>
        </w:rPr>
        <w:t xml:space="preserve">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д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еятельность издательская (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58),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деятельность в области телевизионного и радиовещания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(60),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д</w:t>
      </w:r>
      <w:r>
        <w:rPr>
          <w:rFonts w:ascii="Liberation Sans" w:hAnsi="Liberation Sans" w:cs="Liberation Sans"/>
          <w:bCs/>
          <w:iCs/>
          <w:color w:val="000000"/>
          <w:sz w:val="26"/>
          <w:szCs w:val="26"/>
          <w:highlight w:val="white"/>
        </w:rPr>
        <w:t xml:space="preserve">еятельность в области информационных технологий</w:t>
      </w:r>
      <w:r>
        <w:rPr>
          <w:rFonts w:ascii="Liberation Sans" w:hAnsi="Liberation Sans" w:cs="Liberation Sans"/>
          <w:sz w:val="26"/>
          <w:szCs w:val="26"/>
          <w:highlight w:val="none"/>
        </w:rPr>
        <w:t xml:space="preserve"> (63).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709"/>
        <w:jc w:val="both"/>
        <w:spacing w:before="0" w:beforeAutospacing="0" w:line="240" w:lineRule="auto"/>
        <w:tabs>
          <w:tab w:val="left" w:pos="1701" w:leader="none"/>
        </w:tabs>
        <w:rPr>
          <w:highlight w:val="white"/>
        </w:rPr>
      </w:pPr>
      <w:r>
        <w:rPr>
          <w:rFonts w:ascii="Liberation Sans" w:hAnsi="Liberation Sans" w:eastAsia="Liberation Serif" w:cs="Liberation Sans"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6"/>
          <w:szCs w:val="26"/>
          <w:highlight w:val="none"/>
        </w:rPr>
      </w:r>
    </w:p>
    <w:p>
      <w:pPr>
        <w:ind w:left="709"/>
        <w:jc w:val="both"/>
        <w:spacing w:before="0" w:beforeAutospacing="0" w:line="240" w:lineRule="auto"/>
        <w:tabs>
          <w:tab w:val="left" w:pos="1701" w:leader="none"/>
        </w:tabs>
        <w:rPr>
          <w:rFonts w:ascii="Liberation Sans" w:hAnsi="Liberation Sans" w:eastAsia="Liberation Serif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erif" w:cs="Liberation Sans"/>
          <w:sz w:val="26"/>
          <w:szCs w:val="26"/>
          <w:highlight w:val="white"/>
        </w:rPr>
      </w:r>
      <w:r>
        <w:rPr>
          <w:rFonts w:ascii="Liberation Sans" w:hAnsi="Liberation Sans" w:eastAsia="Liberation Serif" w:cs="Liberation Sans"/>
          <w:sz w:val="26"/>
          <w:szCs w:val="26"/>
          <w:highlight w:val="white"/>
        </w:rPr>
        <w:t xml:space="preserve">Критерии и </w:t>
      </w:r>
      <w:r>
        <w:rPr>
          <w:rFonts w:ascii="Liberation Sans" w:hAnsi="Liberation Sans" w:eastAsia="Liberation Serif" w:cs="Liberation Sans"/>
          <w:sz w:val="26"/>
          <w:szCs w:val="26"/>
          <w:highlight w:val="white"/>
        </w:rPr>
        <w:t xml:space="preserve">показатели критериев оценки</w:t>
      </w:r>
      <w:r>
        <w:rPr>
          <w:rFonts w:ascii="Liberation Sans" w:hAnsi="Liberation Sans" w:eastAsia="Liberation Serif" w:cs="Liberation Sans"/>
          <w:sz w:val="26"/>
          <w:szCs w:val="26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718"/>
        <w:numPr>
          <w:ilvl w:val="0"/>
          <w:numId w:val="13"/>
        </w:numPr>
        <w:ind w:left="0" w:right="0" w:firstLine="720"/>
        <w:jc w:val="both"/>
        <w:spacing w:before="0" w:beforeAutospacing="0" w:line="240" w:lineRule="auto"/>
        <w:tabs>
          <w:tab w:val="left" w:pos="1701" w:leader="none"/>
        </w:tabs>
        <w:rPr>
          <w:rFonts w:ascii="Liberation Sans" w:hAnsi="Liberation Sans" w:eastAsia="Liberation Serif" w:cs="Liberation Sans"/>
          <w:highlight w:val="white"/>
        </w:rPr>
        <w:suppressLineNumbers w:val="0"/>
      </w:pPr>
      <w:r>
        <w:rPr>
          <w:rFonts w:ascii="Liberation Sans" w:hAnsi="Liberation Sans" w:eastAsia="Liberation Serif" w:cs="Liberation Sans"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6"/>
          <w:szCs w:val="26"/>
          <w:highlight w:val="none"/>
        </w:rPr>
        <w:t xml:space="preserve">к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онцепция (презентация) проведения </w:t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white"/>
        </w:rPr>
        <w:t xml:space="preserve">информационной кампании в </w:t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white"/>
        </w:rPr>
        <w:t xml:space="preserve">рамках празднования юбилея города Новый Уренгой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(пред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ставлена – 1 балл, не представлена – 0 баллов);</w:t>
      </w:r>
      <w:r>
        <w:rPr>
          <w:rFonts w:ascii="Liberation Sans" w:hAnsi="Liberation Sans" w:eastAsia="Liberation Serif" w:cs="Liberation Sans"/>
          <w:highlight w:val="white"/>
        </w:rPr>
      </w:r>
      <w:r>
        <w:rPr>
          <w:rFonts w:ascii="Liberation Sans" w:hAnsi="Liberation Sans" w:eastAsia="Liberation Serif" w:cs="Liberation Sans"/>
          <w:highlight w:val="white"/>
        </w:rPr>
      </w:r>
    </w:p>
    <w:p>
      <w:pPr>
        <w:pStyle w:val="718"/>
        <w:numPr>
          <w:ilvl w:val="0"/>
          <w:numId w:val="13"/>
        </w:numPr>
        <w:ind w:left="0" w:right="0" w:firstLine="720"/>
        <w:jc w:val="both"/>
        <w:spacing w:before="0" w:beforeAutospacing="0" w:line="240" w:lineRule="auto"/>
        <w:tabs>
          <w:tab w:val="left" w:pos="1701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z w:val="26"/>
          <w:szCs w:val="26"/>
          <w:highlight w:val="none"/>
        </w:rPr>
        <w:t xml:space="preserve">с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оответствие концепции тематике </w:t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white"/>
        </w:rPr>
        <w:t xml:space="preserve">информационной кампании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(соответствует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– 1 балл, не соответствует – 0 баллов);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718"/>
        <w:numPr>
          <w:ilvl w:val="0"/>
          <w:numId w:val="14"/>
        </w:numPr>
        <w:ind w:left="0" w:right="0" w:firstLine="720"/>
        <w:jc w:val="both"/>
        <w:spacing w:before="0" w:beforeAutospacing="0" w:line="240" w:lineRule="auto"/>
        <w:tabs>
          <w:tab w:val="left" w:pos="1701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z w:val="26"/>
          <w:szCs w:val="26"/>
          <w:highlight w:val="none"/>
        </w:rPr>
        <w:t xml:space="preserve">в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озможность использования исторических материалов при подготовке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материалов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(есть возможность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– 1 балл, нет возможности – 0 баллов)</w:t>
      </w:r>
      <w:r>
        <w:rPr>
          <w:rFonts w:ascii="Liberation Sans" w:hAnsi="Liberation Sans" w:cs="Liberation Sans"/>
          <w:sz w:val="26"/>
          <w:szCs w:val="26"/>
          <w:highlight w:val="none"/>
        </w:rPr>
        <w:t xml:space="preserve">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718"/>
        <w:numPr>
          <w:ilvl w:val="0"/>
          <w:numId w:val="14"/>
        </w:numPr>
        <w:ind w:left="0" w:right="0" w:firstLine="720"/>
        <w:jc w:val="both"/>
        <w:spacing w:before="0" w:beforeAutospacing="0" w:line="240" w:lineRule="auto"/>
        <w:tabs>
          <w:tab w:val="left" w:pos="1701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z w:val="26"/>
          <w:szCs w:val="26"/>
          <w:highlight w:val="none"/>
        </w:rPr>
        <w:t xml:space="preserve">в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озможность размещения материалов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на различных медиаресурсах (радио, телевидение, печатное издание, социальные сети, интернет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-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издание)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(есть возможность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– 1 балл, нет возможности – 0 баллов)</w:t>
      </w:r>
      <w:r>
        <w:rPr>
          <w:rFonts w:ascii="Liberation Sans" w:hAnsi="Liberation Sans" w:cs="Liberation Sans"/>
          <w:sz w:val="26"/>
          <w:szCs w:val="26"/>
          <w:highlight w:val="none"/>
        </w:rPr>
        <w:t xml:space="preserve">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718"/>
        <w:numPr>
          <w:ilvl w:val="0"/>
          <w:numId w:val="14"/>
        </w:numPr>
        <w:ind w:left="0" w:right="0" w:firstLine="720"/>
        <w:jc w:val="both"/>
        <w:spacing w:before="0" w:beforeAutospacing="0" w:line="240" w:lineRule="auto"/>
        <w:tabs>
          <w:tab w:val="left" w:pos="1701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z w:val="26"/>
          <w:szCs w:val="26"/>
          <w:highlight w:val="none"/>
        </w:rPr>
        <w:t xml:space="preserve">н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аибольшее количество используемых медиаресурсов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(количе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ство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баллов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равно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количеству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медиаресурс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ов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)</w:t>
      </w:r>
      <w:r>
        <w:rPr>
          <w:rFonts w:ascii="Liberation Sans" w:hAnsi="Liberation Sans" w:cs="Liberation Sans"/>
          <w:sz w:val="26"/>
          <w:szCs w:val="26"/>
          <w:highlight w:val="none"/>
        </w:rPr>
        <w:t xml:space="preserve">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718"/>
        <w:numPr>
          <w:ilvl w:val="0"/>
          <w:numId w:val="14"/>
        </w:numPr>
        <w:ind w:left="0" w:right="0" w:firstLine="720"/>
        <w:jc w:val="both"/>
        <w:spacing w:before="0" w:beforeAutospacing="0" w:line="240" w:lineRule="auto"/>
        <w:tabs>
          <w:tab w:val="left" w:pos="1701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z w:val="26"/>
          <w:szCs w:val="26"/>
          <w:highlight w:val="none"/>
        </w:rPr>
        <w:t xml:space="preserve">в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озможность размещения м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атериалов на федеральных и региональных каналах 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(есть возможность</w:t>
      </w:r>
      <w:r>
        <w:rPr>
          <w:rFonts w:ascii="Liberation Sans" w:hAnsi="Liberation Sans" w:cs="Liberation Sans"/>
          <w:sz w:val="26"/>
          <w:szCs w:val="26"/>
          <w:highlight w:val="white"/>
        </w:rPr>
        <w:t xml:space="preserve"> – 1 балл, нет возможности – 0 баллов).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cs="Liberation Sans"/>
          <w:strike w:val="0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strike w:val="0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cs="Liberation Sans"/>
          <w:strike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strike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strike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strike/>
          <w:color w:val="000000" w:themeColor="text1"/>
          <w:sz w:val="27"/>
          <w:szCs w:val="27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sz w:val="24"/>
        <w:szCs w:val="24"/>
      </w:rPr>
      <w:t xml:space="preserve">2</w:t>
    </w:r>
    <w:r>
      <w:rPr>
        <w:rFonts w:ascii="PT Astra Serif" w:hAnsi="PT Astra Serif"/>
        <w:sz w:val="24"/>
        <w:szCs w:val="24"/>
      </w:rPr>
      <w:fldChar w:fldCharType="end"/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  <w:p>
    <w:pPr>
      <w:pStyle w:val="889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  <w:sz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color w:val="363fe3"/>
        <w:sz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color w:val="280ef0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79">
    <w:name w:val="Основной шрифт абзаца"/>
    <w:next w:val="879"/>
    <w:link w:val="878"/>
    <w:uiPriority w:val="1"/>
    <w:semiHidden/>
    <w:unhideWhenUsed/>
  </w:style>
  <w:style w:type="table" w:styleId="880">
    <w:name w:val="Обычная таблица"/>
    <w:next w:val="880"/>
    <w:link w:val="878"/>
    <w:uiPriority w:val="99"/>
    <w:semiHidden/>
    <w:unhideWhenUsed/>
    <w:qFormat/>
    <w:tblPr/>
  </w:style>
  <w:style w:type="numbering" w:styleId="881">
    <w:name w:val="Нет списка"/>
    <w:next w:val="881"/>
    <w:link w:val="878"/>
    <w:uiPriority w:val="99"/>
    <w:semiHidden/>
    <w:unhideWhenUsed/>
  </w:style>
  <w:style w:type="character" w:styleId="882">
    <w:name w:val="Гиперссылка"/>
    <w:basedOn w:val="879"/>
    <w:next w:val="882"/>
    <w:link w:val="878"/>
    <w:uiPriority w:val="99"/>
    <w:unhideWhenUsed/>
    <w:rPr>
      <w:color w:val="0000ff"/>
      <w:u w:val="single"/>
    </w:rPr>
  </w:style>
  <w:style w:type="paragraph" w:styleId="883">
    <w:name w:val="Текст"/>
    <w:basedOn w:val="878"/>
    <w:next w:val="883"/>
    <w:link w:val="884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4">
    <w:name w:val="Текст Знак"/>
    <w:basedOn w:val="879"/>
    <w:next w:val="884"/>
    <w:link w:val="883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5">
    <w:name w:val="ConsPlusNormal"/>
    <w:next w:val="885"/>
    <w:link w:val="886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886">
    <w:name w:val="ConsPlusNormal Знак"/>
    <w:next w:val="886"/>
    <w:link w:val="885"/>
    <w:rPr>
      <w:rFonts w:ascii="Arial" w:hAnsi="Arial" w:eastAsia="Times New Roman" w:cs="Arial"/>
      <w:sz w:val="22"/>
      <w:szCs w:val="22"/>
      <w:lang w:eastAsia="ru-RU" w:bidi="ar-SA"/>
    </w:rPr>
  </w:style>
  <w:style w:type="paragraph" w:styleId="887">
    <w:name w:val="Текст выноски"/>
    <w:basedOn w:val="878"/>
    <w:next w:val="887"/>
    <w:link w:val="8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8">
    <w:name w:val="Текст выноски Знак"/>
    <w:basedOn w:val="879"/>
    <w:next w:val="888"/>
    <w:link w:val="887"/>
    <w:uiPriority w:val="99"/>
    <w:semiHidden/>
    <w:rPr>
      <w:rFonts w:ascii="Tahoma" w:hAnsi="Tahoma" w:cs="Tahoma"/>
      <w:sz w:val="16"/>
      <w:szCs w:val="16"/>
    </w:rPr>
  </w:style>
  <w:style w:type="paragraph" w:styleId="889">
    <w:name w:val="Верхний колонтитул"/>
    <w:basedOn w:val="878"/>
    <w:next w:val="889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>
    <w:name w:val="Верхний колонтитул Знак"/>
    <w:basedOn w:val="879"/>
    <w:next w:val="890"/>
    <w:link w:val="889"/>
    <w:uiPriority w:val="99"/>
  </w:style>
  <w:style w:type="paragraph" w:styleId="891">
    <w:name w:val="Нижний колонтитул"/>
    <w:basedOn w:val="878"/>
    <w:next w:val="891"/>
    <w:link w:val="89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>
    <w:name w:val="Нижний колонтитул Знак"/>
    <w:basedOn w:val="879"/>
    <w:next w:val="892"/>
    <w:link w:val="891"/>
    <w:uiPriority w:val="99"/>
    <w:semiHidden/>
  </w:style>
  <w:style w:type="character" w:styleId="893">
    <w:name w:val="Выделение"/>
    <w:basedOn w:val="879"/>
    <w:next w:val="893"/>
    <w:link w:val="878"/>
    <w:uiPriority w:val="20"/>
    <w:qFormat/>
    <w:rPr>
      <w:i/>
      <w:iCs/>
    </w:rPr>
  </w:style>
  <w:style w:type="paragraph" w:styleId="894">
    <w:name w:val="Абзац списка"/>
    <w:basedOn w:val="878"/>
    <w:next w:val="894"/>
    <w:link w:val="878"/>
    <w:uiPriority w:val="34"/>
    <w:qFormat/>
    <w:pPr>
      <w:contextualSpacing/>
      <w:ind w:left="720"/>
    </w:pPr>
  </w:style>
  <w:style w:type="character" w:styleId="895">
    <w:name w:val="Строгий"/>
    <w:next w:val="895"/>
    <w:link w:val="878"/>
    <w:rPr>
      <w:b/>
      <w:bCs/>
    </w:rPr>
  </w:style>
  <w:style w:type="paragraph" w:styleId="896">
    <w:name w:val="ConsPlusNonformat"/>
    <w:next w:val="896"/>
    <w:link w:val="87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97">
    <w:name w:val="Основной текст с отступом"/>
    <w:basedOn w:val="878"/>
    <w:next w:val="897"/>
    <w:link w:val="898"/>
    <w:pPr>
      <w:ind w:left="283"/>
      <w:spacing w:after="12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8">
    <w:name w:val="Основной текст с отступом Знак"/>
    <w:basedOn w:val="879"/>
    <w:next w:val="898"/>
    <w:link w:val="897"/>
    <w:rPr>
      <w:rFonts w:ascii="Times New Roman" w:hAnsi="Times New Roman" w:eastAsia="Times New Roman"/>
      <w:sz w:val="28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  <w:style w:type="paragraph" w:styleId="902" w:customStyle="1">
    <w:name w:val="Текст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3" w:customStyle="1">
    <w:name w:val="Plain Text"/>
    <w:link w:val="88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19</cp:revision>
  <dcterms:created xsi:type="dcterms:W3CDTF">2022-05-05T04:57:00Z</dcterms:created>
  <dcterms:modified xsi:type="dcterms:W3CDTF">2024-10-24T09:34:41Z</dcterms:modified>
  <cp:version>786432</cp:version>
</cp:coreProperties>
</file>