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4677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п.п. 2.11, 2.12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71"/>
        <w:ind w:left="4677" w:right="0" w:firstLine="0"/>
        <w:spacing w:line="720" w:lineRule="auto"/>
        <w:rPr>
          <w:rFonts w:ascii="Liberation Sans" w:hAnsi="Liberation Sans" w:cs="Liberation Sans"/>
          <w:bCs w:val="0"/>
          <w:i w:val="0"/>
          <w:sz w:val="27"/>
          <w:szCs w:val="27"/>
        </w:rPr>
      </w:pP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bCs w:val="0"/>
          <w:i w:val="0"/>
          <w:sz w:val="27"/>
          <w:szCs w:val="27"/>
        </w:rPr>
      </w:r>
      <w:r>
        <w:rPr>
          <w:rFonts w:ascii="Liberation Sans" w:hAnsi="Liberation Sans" w:cs="Liberation Sans"/>
          <w:bCs w:val="0"/>
          <w:i w:val="0"/>
          <w:sz w:val="27"/>
          <w:szCs w:val="27"/>
        </w:rPr>
      </w:r>
    </w:p>
    <w:p>
      <w:pPr>
        <w:pStyle w:val="866"/>
        <w:ind w:left="0" w:right="0" w:firstLine="0"/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Тре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бования к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участникам отбора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и пере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чн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ю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д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окументов, представляемых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участниками отбора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3300ff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для подтверждения их со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ответ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ст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8"/>
          <w:szCs w:val="28"/>
          <w:highlight w:val="none"/>
        </w:rPr>
        <w:t xml:space="preserve">вия указанным требованиям</w:t>
      </w:r>
      <w:r>
        <w:rPr>
          <w:rFonts w:ascii="Liberation Sans" w:hAnsi="Liberation Sans" w:cs="Liberation Sans"/>
          <w:b/>
          <w:bCs/>
          <w:color w:val="3300ff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3300ff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  <w:highlight w:val="none"/>
        </w:rPr>
        <w:t xml:space="preserve">Требования к участнику отбора, которым должен он соответствовать на первое число месяца, предшествующего месяцу, в котором планируется проведение отбора: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1.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лизованное через участие в капитале указанных публичных акционерных обществ.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3.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4. Участник отбора не получает средства из местного бюджета на основании иных муниципальных правовых актов на цели, указанные в пункте 1.3 настоящего Порядка.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5.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6.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йской Федерации.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7. Участник отбора соответствует категории участника отбора, указанной в пункте 2.4 настоящего Порядка.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Участник отбора по собственной инициативе представляет документы, подтверждающие соответствие требованиям, указанным в пункте 2.11 настоящего Порядка.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В случае непредставления участником отбора документов, отнесенных настоящим пунктом к числу добровольно представляемых, уполномоченный орган в течение 3 (трех) рабочих дней запрашивает их самостоятельно в государственных информационных системах или в порядк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е межведомственного электронного взаимодействия.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trike w:val="0"/>
          <w:sz w:val="28"/>
          <w:szCs w:val="28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Соответствие участника отбора требованию подпункта 2.11.1 пункта 2.11 настоящего Порядка в части места регистрации не на территории государств, включенных в утвержденный Министерством финансов Российской Федерации перечень, и территорий, используемых для пр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омежуточного (офшорного) владения активами в Российской Федерации путем проверки выписки из ЕГРЮЛ, а в части отсутствия в уставном (складочном) капитале доли прямого или косвенного (через третьих лиц) участия офшорных компаний, в совокупности превышающей 25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процентов, подтверждается подписанием заявки.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trike w:val="0"/>
          <w:sz w:val="28"/>
          <w:szCs w:val="28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Сведения, подтверждающие соответствие участника отбора требованиям, установленным подпунктами 2.11.2, 2.11.3, 2.11.5, 2.11.6, 2.11.7 пункта 2.11 настоящего Порядка, запрашиваются уполномоченным органом в порядке межведомственного взаимодействия и посредство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м получения информации, содержащейся на интернет-сервисах, размещенных на официальных сайтах Федеральной налоговой службы, Министерства юстиции Российской Федерации, Федеральной службы по финансовому мониторингу, органов исполнительной власти Ямало-Ненецког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о автономного округа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Сведения, подтверждающие соответствие участника отбора требованиям, установленным подпунктом 2.11.4 пункта 2.11 настоящего Порядка, запрашиваются уполномоченным органом в Департаменте финансов Администрации города Новый Уренгой.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Liberation Sans" w:hAnsi="Liberation Sans" w:cs="Liberation Sans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Liberation Sans" w:hAnsi="Liberation Sans" w:eastAsia="Liberation Sans" w:cs="Liberation Sans"/>
        <w:sz w:val="24"/>
        <w:szCs w:val="24"/>
      </w:rPr>
      <w:fldChar w:fldCharType="separate"/>
    </w:r>
    <w:r>
      <w:rPr>
        <w:rFonts w:ascii="Liberation Sans" w:hAnsi="Liberation Sans" w:eastAsia="Liberation Sans" w:cs="Liberation Sans"/>
        <w:sz w:val="24"/>
        <w:szCs w:val="24"/>
      </w:rPr>
      <w:t xml:space="preserve">2</w:t>
    </w:r>
    <w:r>
      <w:rPr>
        <w:rFonts w:ascii="Liberation Sans" w:hAnsi="Liberation Sans" w:eastAsia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877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b w:val="0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20" w:hanging="360"/>
      </w:pPr>
      <w:rPr>
        <w:rFonts w:hint="default" w:ascii="Liberation Serif" w:hAnsi="Liberation Serif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7">
    <w:name w:val="Основной шрифт абзаца"/>
    <w:next w:val="867"/>
    <w:link w:val="866"/>
    <w:uiPriority w:val="1"/>
    <w:semiHidden/>
    <w:unhideWhenUsed/>
  </w:style>
  <w:style w:type="table" w:styleId="868">
    <w:name w:val="Обычная таблица"/>
    <w:next w:val="868"/>
    <w:link w:val="866"/>
    <w:uiPriority w:val="99"/>
    <w:semiHidden/>
    <w:unhideWhenUsed/>
    <w:qFormat/>
    <w:tblPr/>
  </w:style>
  <w:style w:type="numbering" w:styleId="869">
    <w:name w:val="Нет списка"/>
    <w:next w:val="869"/>
    <w:link w:val="866"/>
    <w:uiPriority w:val="99"/>
    <w:semiHidden/>
    <w:unhideWhenUsed/>
  </w:style>
  <w:style w:type="character" w:styleId="870">
    <w:name w:val="Гиперссылка"/>
    <w:basedOn w:val="867"/>
    <w:next w:val="870"/>
    <w:link w:val="866"/>
    <w:uiPriority w:val="99"/>
    <w:unhideWhenUsed/>
    <w:rPr>
      <w:color w:val="0000ff"/>
      <w:u w:val="single"/>
    </w:rPr>
  </w:style>
  <w:style w:type="paragraph" w:styleId="871">
    <w:name w:val="Текст"/>
    <w:basedOn w:val="866"/>
    <w:next w:val="871"/>
    <w:link w:val="872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2">
    <w:name w:val="Текст Знак"/>
    <w:basedOn w:val="867"/>
    <w:next w:val="872"/>
    <w:link w:val="87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3">
    <w:name w:val="ConsPlusNormal"/>
    <w:next w:val="873"/>
    <w:link w:val="874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74">
    <w:name w:val="ConsPlusNormal Знак"/>
    <w:next w:val="874"/>
    <w:link w:val="873"/>
    <w:rPr>
      <w:rFonts w:ascii="Arial" w:hAnsi="Arial" w:eastAsia="Times New Roman" w:cs="Arial"/>
      <w:sz w:val="22"/>
      <w:szCs w:val="22"/>
      <w:lang w:eastAsia="ru-RU" w:bidi="ar-SA"/>
    </w:rPr>
  </w:style>
  <w:style w:type="paragraph" w:styleId="875">
    <w:name w:val="Текст выноски"/>
    <w:basedOn w:val="866"/>
    <w:next w:val="875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>
    <w:name w:val="Текст выноски Знак"/>
    <w:basedOn w:val="867"/>
    <w:next w:val="876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Верхний колонтитул"/>
    <w:basedOn w:val="866"/>
    <w:next w:val="877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>
    <w:name w:val="Верхний колонтитул Знак"/>
    <w:basedOn w:val="867"/>
    <w:next w:val="878"/>
    <w:link w:val="877"/>
    <w:uiPriority w:val="99"/>
  </w:style>
  <w:style w:type="paragraph" w:styleId="879">
    <w:name w:val="Нижний колонтитул"/>
    <w:basedOn w:val="866"/>
    <w:next w:val="879"/>
    <w:link w:val="88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basedOn w:val="867"/>
    <w:next w:val="880"/>
    <w:link w:val="879"/>
    <w:uiPriority w:val="99"/>
    <w:semiHidden/>
  </w:style>
  <w:style w:type="character" w:styleId="881">
    <w:name w:val="Выделение"/>
    <w:basedOn w:val="867"/>
    <w:next w:val="881"/>
    <w:link w:val="866"/>
    <w:uiPriority w:val="20"/>
    <w:qFormat/>
    <w:rPr>
      <w:i/>
      <w:iCs/>
    </w:rPr>
  </w:style>
  <w:style w:type="paragraph" w:styleId="882">
    <w:name w:val="Абзац списка"/>
    <w:basedOn w:val="866"/>
    <w:next w:val="882"/>
    <w:link w:val="866"/>
    <w:uiPriority w:val="34"/>
    <w:qFormat/>
    <w:pPr>
      <w:contextualSpacing/>
      <w:ind w:left="720"/>
    </w:pPr>
  </w:style>
  <w:style w:type="character" w:styleId="883">
    <w:name w:val="Строгий"/>
    <w:next w:val="883"/>
    <w:link w:val="866"/>
    <w:rPr>
      <w:b/>
      <w:bCs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  <w:style w:type="paragraph" w:styleId="887" w:customStyle="1">
    <w:name w:val="Plain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20</cp:revision>
  <dcterms:created xsi:type="dcterms:W3CDTF">2021-05-13T10:00:00Z</dcterms:created>
  <dcterms:modified xsi:type="dcterms:W3CDTF">2024-10-24T09:56:48Z</dcterms:modified>
  <cp:version>786432</cp:version>
</cp:coreProperties>
</file>